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29" w:rsidRPr="00710338" w:rsidRDefault="00971029" w:rsidP="00971029">
      <w:pPr>
        <w:tabs>
          <w:tab w:val="left" w:pos="7214"/>
        </w:tabs>
        <w:spacing w:line="360" w:lineRule="auto"/>
        <w:ind w:left="454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3</w:t>
      </w:r>
      <w:r w:rsidRPr="00710338">
        <w:rPr>
          <w:rFonts w:ascii="Calibri" w:hAnsi="Calibri"/>
          <w:sz w:val="22"/>
          <w:szCs w:val="22"/>
        </w:rPr>
        <w:t xml:space="preserve"> do programu priorytetowego </w:t>
      </w:r>
    </w:p>
    <w:p w:rsidR="00971029" w:rsidRPr="00710338" w:rsidRDefault="00563AA6" w:rsidP="00971029">
      <w:pPr>
        <w:tabs>
          <w:tab w:val="left" w:pos="7214"/>
        </w:tabs>
        <w:spacing w:line="360" w:lineRule="auto"/>
        <w:ind w:left="454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Budownictwo</w:t>
      </w:r>
      <w:r w:rsidR="00971029" w:rsidRPr="00710338">
        <w:rPr>
          <w:rFonts w:ascii="Calibri" w:hAnsi="Calibri"/>
          <w:b/>
          <w:sz w:val="22"/>
          <w:szCs w:val="22"/>
        </w:rPr>
        <w:t xml:space="preserve"> energooszczędne</w:t>
      </w:r>
    </w:p>
    <w:p w:rsidR="00971029" w:rsidRPr="00710338" w:rsidRDefault="00971029" w:rsidP="00971029">
      <w:pPr>
        <w:tabs>
          <w:tab w:val="left" w:pos="7214"/>
        </w:tabs>
        <w:spacing w:line="360" w:lineRule="auto"/>
        <w:ind w:left="454"/>
        <w:jc w:val="right"/>
        <w:rPr>
          <w:rFonts w:ascii="Calibri" w:hAnsi="Calibri"/>
          <w:b/>
          <w:sz w:val="22"/>
          <w:szCs w:val="22"/>
        </w:rPr>
      </w:pPr>
      <w:r w:rsidRPr="00710338">
        <w:rPr>
          <w:rFonts w:ascii="Calibri" w:hAnsi="Calibri"/>
          <w:b/>
          <w:sz w:val="22"/>
          <w:szCs w:val="22"/>
        </w:rPr>
        <w:t>C</w:t>
      </w:r>
      <w:r>
        <w:rPr>
          <w:rFonts w:ascii="Calibri" w:hAnsi="Calibri"/>
          <w:b/>
          <w:sz w:val="22"/>
          <w:szCs w:val="22"/>
        </w:rPr>
        <w:t>zęść 1</w:t>
      </w:r>
      <w:r w:rsidRPr="00710338">
        <w:rPr>
          <w:rFonts w:ascii="Calibri" w:hAnsi="Calibri"/>
          <w:b/>
          <w:sz w:val="22"/>
          <w:szCs w:val="22"/>
        </w:rPr>
        <w:t>) Zmniejszenie zużycia energii w budownictwie</w:t>
      </w:r>
    </w:p>
    <w:p w:rsidR="00026724" w:rsidRPr="001A1F83" w:rsidRDefault="00026724" w:rsidP="00026724">
      <w:pPr>
        <w:jc w:val="center"/>
        <w:rPr>
          <w:rFonts w:asciiTheme="minorHAnsi" w:hAnsiTheme="minorHAnsi"/>
          <w:sz w:val="22"/>
          <w:szCs w:val="22"/>
        </w:rPr>
      </w:pPr>
    </w:p>
    <w:p w:rsidR="00026724" w:rsidRPr="001A1F83" w:rsidRDefault="00026724" w:rsidP="00026724">
      <w:pPr>
        <w:jc w:val="center"/>
        <w:rPr>
          <w:rFonts w:asciiTheme="minorHAnsi" w:hAnsiTheme="minorHAnsi"/>
          <w:sz w:val="22"/>
          <w:szCs w:val="22"/>
        </w:rPr>
      </w:pPr>
    </w:p>
    <w:p w:rsidR="00026724" w:rsidRPr="001A1F83" w:rsidRDefault="00026724" w:rsidP="00026724">
      <w:pPr>
        <w:jc w:val="center"/>
        <w:rPr>
          <w:rFonts w:asciiTheme="minorHAnsi" w:hAnsiTheme="minorHAnsi"/>
          <w:sz w:val="22"/>
          <w:szCs w:val="22"/>
        </w:rPr>
      </w:pPr>
    </w:p>
    <w:p w:rsidR="00026724" w:rsidRPr="001A1F83" w:rsidRDefault="00026724" w:rsidP="00026724">
      <w:pPr>
        <w:jc w:val="center"/>
        <w:rPr>
          <w:rFonts w:asciiTheme="minorHAnsi" w:hAnsiTheme="minorHAnsi"/>
          <w:sz w:val="22"/>
          <w:szCs w:val="22"/>
        </w:rPr>
      </w:pPr>
    </w:p>
    <w:p w:rsidR="00026724" w:rsidRPr="001A1F83" w:rsidRDefault="00026724" w:rsidP="00026724">
      <w:pPr>
        <w:jc w:val="center"/>
        <w:rPr>
          <w:rFonts w:asciiTheme="minorHAnsi" w:hAnsiTheme="minorHAnsi"/>
          <w:sz w:val="22"/>
          <w:szCs w:val="22"/>
        </w:rPr>
      </w:pPr>
    </w:p>
    <w:p w:rsidR="00026724" w:rsidRPr="001A1F83" w:rsidRDefault="00026724" w:rsidP="00026724">
      <w:pPr>
        <w:tabs>
          <w:tab w:val="left" w:pos="7371"/>
        </w:tabs>
        <w:rPr>
          <w:rFonts w:asciiTheme="minorHAnsi" w:hAnsiTheme="minorHAnsi"/>
          <w:sz w:val="22"/>
          <w:szCs w:val="22"/>
        </w:rPr>
      </w:pPr>
    </w:p>
    <w:p w:rsidR="00026724" w:rsidRPr="001A1F83" w:rsidRDefault="00026724" w:rsidP="00026724">
      <w:pPr>
        <w:tabs>
          <w:tab w:val="left" w:pos="7371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26724" w:rsidRPr="001A1F83" w:rsidRDefault="00026724" w:rsidP="00026724">
      <w:pPr>
        <w:tabs>
          <w:tab w:val="left" w:pos="7371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563AA6" w:rsidRPr="00710338" w:rsidRDefault="00563AA6" w:rsidP="00563AA6">
      <w:pPr>
        <w:spacing w:before="360" w:after="120"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WYTYCZNE  TECHNICZNE</w:t>
      </w:r>
    </w:p>
    <w:p w:rsidR="00026724" w:rsidRPr="001A1F83" w:rsidRDefault="00026724" w:rsidP="00026724">
      <w:pPr>
        <w:tabs>
          <w:tab w:val="left" w:pos="7371"/>
        </w:tabs>
        <w:jc w:val="center"/>
        <w:rPr>
          <w:rFonts w:asciiTheme="minorHAnsi" w:hAnsiTheme="minorHAnsi"/>
          <w:b/>
          <w:sz w:val="22"/>
          <w:szCs w:val="22"/>
        </w:rPr>
      </w:pPr>
      <w:r w:rsidRPr="001A1F83">
        <w:rPr>
          <w:rFonts w:asciiTheme="minorHAnsi" w:hAnsiTheme="minorHAnsi"/>
          <w:b/>
          <w:sz w:val="22"/>
          <w:szCs w:val="22"/>
        </w:rPr>
        <w:t xml:space="preserve"> </w:t>
      </w:r>
    </w:p>
    <w:p w:rsidR="00026724" w:rsidRPr="00120E7D" w:rsidRDefault="00993C73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120E7D">
        <w:rPr>
          <w:rFonts w:asciiTheme="minorHAnsi" w:hAnsiTheme="minorHAnsi"/>
          <w:sz w:val="28"/>
          <w:szCs w:val="28"/>
        </w:rPr>
        <w:t>Metodologia</w:t>
      </w:r>
      <w:r w:rsidR="00563AA6" w:rsidRPr="00120E7D">
        <w:rPr>
          <w:rFonts w:asciiTheme="minorHAnsi" w:hAnsiTheme="minorHAnsi"/>
          <w:sz w:val="28"/>
          <w:szCs w:val="28"/>
        </w:rPr>
        <w:t xml:space="preserve"> p</w:t>
      </w:r>
      <w:r w:rsidRPr="00120E7D">
        <w:rPr>
          <w:rFonts w:asciiTheme="minorHAnsi" w:hAnsiTheme="minorHAnsi"/>
          <w:sz w:val="28"/>
          <w:szCs w:val="28"/>
        </w:rPr>
        <w:t>otwierdza</w:t>
      </w:r>
      <w:r w:rsidR="00563AA6" w:rsidRPr="00120E7D">
        <w:rPr>
          <w:rFonts w:asciiTheme="minorHAnsi" w:hAnsiTheme="minorHAnsi"/>
          <w:sz w:val="28"/>
          <w:szCs w:val="28"/>
        </w:rPr>
        <w:t>nia efektu ekologicznego metodą pomiarową</w:t>
      </w:r>
      <w:r w:rsidR="00026724" w:rsidRPr="00120E7D">
        <w:rPr>
          <w:rFonts w:asciiTheme="minorHAnsi" w:hAnsiTheme="minorHAnsi"/>
          <w:sz w:val="28"/>
          <w:szCs w:val="28"/>
        </w:rPr>
        <w:t xml:space="preserve"> </w:t>
      </w:r>
      <w:r w:rsidR="00926E7E">
        <w:rPr>
          <w:rFonts w:asciiTheme="minorHAnsi" w:hAnsiTheme="minorHAnsi"/>
          <w:sz w:val="28"/>
          <w:szCs w:val="28"/>
        </w:rPr>
        <w:br/>
      </w:r>
      <w:r w:rsidR="00026724" w:rsidRPr="00120E7D">
        <w:rPr>
          <w:rFonts w:asciiTheme="minorHAnsi" w:hAnsiTheme="minorHAnsi"/>
          <w:sz w:val="28"/>
          <w:szCs w:val="28"/>
        </w:rPr>
        <w:t>w programie priorytetowym</w:t>
      </w:r>
      <w:r w:rsidR="00633B07" w:rsidRPr="00120E7D">
        <w:rPr>
          <w:rFonts w:asciiTheme="minorHAnsi" w:hAnsiTheme="minorHAnsi"/>
          <w:b/>
          <w:sz w:val="28"/>
          <w:szCs w:val="28"/>
        </w:rPr>
        <w:t xml:space="preserve"> „Budow</w:t>
      </w:r>
      <w:r w:rsidR="00563AA6" w:rsidRPr="00120E7D">
        <w:rPr>
          <w:rFonts w:asciiTheme="minorHAnsi" w:hAnsiTheme="minorHAnsi"/>
          <w:b/>
          <w:sz w:val="28"/>
          <w:szCs w:val="28"/>
        </w:rPr>
        <w:t>nictwo energooszczędne. Część 1</w:t>
      </w:r>
      <w:r w:rsidR="00633B07" w:rsidRPr="00120E7D">
        <w:rPr>
          <w:rFonts w:asciiTheme="minorHAnsi" w:hAnsiTheme="minorHAnsi"/>
          <w:b/>
          <w:sz w:val="28"/>
          <w:szCs w:val="28"/>
        </w:rPr>
        <w:t xml:space="preserve">) Zmniejszenie zużycia </w:t>
      </w:r>
      <w:r w:rsidR="00563AA6" w:rsidRPr="00120E7D">
        <w:rPr>
          <w:rFonts w:asciiTheme="minorHAnsi" w:hAnsiTheme="minorHAnsi"/>
          <w:b/>
          <w:sz w:val="28"/>
          <w:szCs w:val="28"/>
        </w:rPr>
        <w:t>energii w budownictwie</w:t>
      </w:r>
      <w:r w:rsidR="00026724" w:rsidRPr="00120E7D">
        <w:rPr>
          <w:rFonts w:asciiTheme="minorHAnsi" w:hAnsiTheme="minorHAnsi"/>
          <w:b/>
          <w:sz w:val="28"/>
          <w:szCs w:val="28"/>
        </w:rPr>
        <w:t>”</w:t>
      </w: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256032" w:rsidRDefault="0025603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F9285B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.05pt;margin-top:-22.5pt;width:63.2pt;height:75.15pt;z-index:251658240" fillcolor="#0c9">
            <v:imagedata r:id="rId7" o:title=""/>
            <w10:wrap side="left"/>
          </v:shape>
          <o:OLEObject Type="Embed" ProgID="MSPhotoEd.3" ShapeID="_x0000_s1027" DrawAspect="Content" ObjectID="_1610963533" r:id="rId8"/>
        </w:object>
      </w: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0F72" w:rsidRDefault="009B0F72" w:rsidP="00026724">
      <w:pPr>
        <w:tabs>
          <w:tab w:val="left" w:pos="7371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1325D" w:rsidRPr="00710338" w:rsidRDefault="0081325D" w:rsidP="0081325D">
      <w:pPr>
        <w:suppressAutoHyphens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</w:t>
      </w:r>
      <w:r w:rsidRPr="00710338">
        <w:rPr>
          <w:rFonts w:ascii="Calibri" w:hAnsi="Calibri"/>
          <w:b/>
          <w:sz w:val="22"/>
          <w:szCs w:val="22"/>
        </w:rPr>
        <w:t>NARODOWY FUNDUSZ</w:t>
      </w:r>
    </w:p>
    <w:p w:rsidR="0081325D" w:rsidRPr="00710338" w:rsidRDefault="0081325D" w:rsidP="0081325D">
      <w:pPr>
        <w:suppressAutoHyphens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</w:t>
      </w:r>
      <w:r w:rsidRPr="00710338">
        <w:rPr>
          <w:rFonts w:ascii="Calibri" w:hAnsi="Calibri"/>
          <w:b/>
          <w:sz w:val="22"/>
          <w:szCs w:val="22"/>
        </w:rPr>
        <w:t>OCHRONY ŚRODOWISKA I GOSPODARKI WODNEJ</w:t>
      </w:r>
    </w:p>
    <w:p w:rsidR="009B0F72" w:rsidRPr="004264A3" w:rsidRDefault="009B0F72" w:rsidP="009B0F72">
      <w:pPr>
        <w:shd w:val="clear" w:color="auto" w:fill="FFFFFF"/>
        <w:tabs>
          <w:tab w:val="left" w:pos="-3544"/>
          <w:tab w:val="left" w:pos="709"/>
          <w:tab w:val="left" w:pos="1276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:rsidR="009B0F72" w:rsidRPr="00556CF9" w:rsidRDefault="009B0F72" w:rsidP="009B0F72">
      <w:pPr>
        <w:pStyle w:val="Nagwek2"/>
        <w:keepLines w:val="0"/>
        <w:numPr>
          <w:ilvl w:val="0"/>
          <w:numId w:val="2"/>
        </w:numPr>
        <w:tabs>
          <w:tab w:val="clear" w:pos="851"/>
        </w:tabs>
        <w:spacing w:before="0" w:after="0"/>
        <w:ind w:left="284" w:hanging="284"/>
        <w:rPr>
          <w:rFonts w:asciiTheme="minorHAnsi" w:hAnsiTheme="minorHAnsi"/>
          <w:color w:val="365F91"/>
          <w:sz w:val="22"/>
          <w:szCs w:val="22"/>
        </w:rPr>
      </w:pPr>
      <w:r w:rsidRPr="00556CF9">
        <w:rPr>
          <w:rFonts w:asciiTheme="minorHAnsi" w:hAnsiTheme="minorHAnsi"/>
          <w:color w:val="365F91"/>
          <w:sz w:val="22"/>
          <w:szCs w:val="22"/>
        </w:rPr>
        <w:lastRenderedPageBreak/>
        <w:t xml:space="preserve"> </w:t>
      </w:r>
      <w:r w:rsidRPr="001E0A1C">
        <w:rPr>
          <w:rFonts w:asciiTheme="minorHAnsi" w:hAnsiTheme="minorHAnsi"/>
          <w:sz w:val="22"/>
          <w:szCs w:val="22"/>
        </w:rPr>
        <w:t>Wytyczne w zakresie potwierdzania efektu ekologicznego.</w:t>
      </w:r>
    </w:p>
    <w:p w:rsidR="009B0F72" w:rsidRPr="00556CF9" w:rsidRDefault="009B0F72" w:rsidP="009B0F72">
      <w:pPr>
        <w:pStyle w:val="Akapitzlist"/>
        <w:numPr>
          <w:ilvl w:val="2"/>
          <w:numId w:val="2"/>
        </w:numPr>
        <w:shd w:val="clear" w:color="auto" w:fill="FFFFFF"/>
        <w:tabs>
          <w:tab w:val="left" w:pos="-3544"/>
          <w:tab w:val="left" w:pos="1276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56CF9">
        <w:rPr>
          <w:rFonts w:asciiTheme="minorHAnsi" w:hAnsiTheme="minorHAnsi"/>
          <w:sz w:val="22"/>
          <w:szCs w:val="22"/>
        </w:rPr>
        <w:t>Potwierdzenie osiągnięcia efektu ekologicznego jest równoznaczne z osiągnięciem pa</w:t>
      </w:r>
      <w:r w:rsidR="0025321B">
        <w:rPr>
          <w:rFonts w:asciiTheme="minorHAnsi" w:hAnsiTheme="minorHAnsi"/>
          <w:sz w:val="22"/>
          <w:szCs w:val="22"/>
        </w:rPr>
        <w:t xml:space="preserve">rametrów określonych w </w:t>
      </w:r>
      <w:r w:rsidRPr="00556CF9">
        <w:rPr>
          <w:rFonts w:asciiTheme="minorHAnsi" w:hAnsiTheme="minorHAnsi"/>
          <w:sz w:val="22"/>
          <w:szCs w:val="22"/>
        </w:rPr>
        <w:t>Załącznik</w:t>
      </w:r>
      <w:r w:rsidR="003D2CD4">
        <w:rPr>
          <w:rFonts w:asciiTheme="minorHAnsi" w:hAnsiTheme="minorHAnsi"/>
          <w:sz w:val="22"/>
          <w:szCs w:val="22"/>
        </w:rPr>
        <w:t>u nr 2 do programu priorytetowego pn.: „</w:t>
      </w:r>
      <w:r w:rsidR="00566545" w:rsidRPr="00566545">
        <w:rPr>
          <w:rFonts w:asciiTheme="minorHAnsi" w:hAnsiTheme="minorHAnsi"/>
          <w:i/>
          <w:sz w:val="22"/>
          <w:szCs w:val="22"/>
        </w:rPr>
        <w:t xml:space="preserve">Załącznik </w:t>
      </w:r>
      <w:proofErr w:type="spellStart"/>
      <w:r w:rsidR="00566545" w:rsidRPr="00566545">
        <w:rPr>
          <w:rFonts w:asciiTheme="minorHAnsi" w:hAnsiTheme="minorHAnsi"/>
          <w:i/>
          <w:sz w:val="22"/>
          <w:szCs w:val="22"/>
        </w:rPr>
        <w:t>ekologiczno</w:t>
      </w:r>
      <w:proofErr w:type="spellEnd"/>
      <w:r w:rsidR="00566545" w:rsidRPr="00566545">
        <w:rPr>
          <w:rFonts w:asciiTheme="minorHAnsi" w:hAnsiTheme="minorHAnsi"/>
          <w:i/>
          <w:sz w:val="22"/>
          <w:szCs w:val="22"/>
        </w:rPr>
        <w:t xml:space="preserve"> - techniczny do wniosku o dofinansowanie projektu ze środków krajowych</w:t>
      </w:r>
      <w:r w:rsidR="003D2CD4">
        <w:rPr>
          <w:rFonts w:asciiTheme="minorHAnsi" w:hAnsiTheme="minorHAnsi"/>
          <w:sz w:val="22"/>
          <w:szCs w:val="22"/>
        </w:rPr>
        <w:t>”</w:t>
      </w:r>
      <w:r w:rsidRPr="00556CF9">
        <w:rPr>
          <w:rFonts w:asciiTheme="minorHAnsi" w:hAnsiTheme="minorHAnsi"/>
          <w:sz w:val="22"/>
          <w:szCs w:val="22"/>
        </w:rPr>
        <w:t>. W celu potwierdzenia osiągnięcia planowanego efektu ekologicznego, beneficjent zobligowany jest do wykonania pomiarów licznikowych poszczególnych nośników energii. Pomiary, o których mowa powyżej beneficjent wykonuje w okresie kolejnych 12 m-</w:t>
      </w:r>
      <w:proofErr w:type="spellStart"/>
      <w:r w:rsidRPr="00556CF9">
        <w:rPr>
          <w:rFonts w:asciiTheme="minorHAnsi" w:hAnsiTheme="minorHAnsi"/>
          <w:sz w:val="22"/>
          <w:szCs w:val="22"/>
        </w:rPr>
        <w:t>cy</w:t>
      </w:r>
      <w:proofErr w:type="spellEnd"/>
      <w:r w:rsidRPr="00556CF9">
        <w:rPr>
          <w:rFonts w:asciiTheme="minorHAnsi" w:hAnsiTheme="minorHAnsi"/>
          <w:sz w:val="22"/>
          <w:szCs w:val="22"/>
        </w:rPr>
        <w:t xml:space="preserve"> eksploatacji budynku rozpoczynającego się nie później niż w okresie  kolejny</w:t>
      </w:r>
      <w:r w:rsidR="00566545">
        <w:rPr>
          <w:rFonts w:asciiTheme="minorHAnsi" w:hAnsiTheme="minorHAnsi"/>
          <w:sz w:val="22"/>
          <w:szCs w:val="22"/>
        </w:rPr>
        <w:t>ch 12 m-</w:t>
      </w:r>
      <w:proofErr w:type="spellStart"/>
      <w:r w:rsidR="00566545">
        <w:rPr>
          <w:rFonts w:asciiTheme="minorHAnsi" w:hAnsiTheme="minorHAnsi"/>
          <w:sz w:val="22"/>
          <w:szCs w:val="22"/>
        </w:rPr>
        <w:t>cy</w:t>
      </w:r>
      <w:proofErr w:type="spellEnd"/>
      <w:r w:rsidR="00566545">
        <w:rPr>
          <w:rFonts w:asciiTheme="minorHAnsi" w:hAnsiTheme="minorHAnsi"/>
          <w:sz w:val="22"/>
          <w:szCs w:val="22"/>
        </w:rPr>
        <w:t xml:space="preserve"> od daty osiągnięcia efektu rzeczowego</w:t>
      </w:r>
      <w:r w:rsidRPr="00556CF9">
        <w:rPr>
          <w:rFonts w:asciiTheme="minorHAnsi" w:hAnsiTheme="minorHAnsi"/>
          <w:sz w:val="22"/>
          <w:szCs w:val="22"/>
        </w:rPr>
        <w:t xml:space="preserve">. W terminie 90 dni po zakończeniu pomiarów (rozumiane jako termin osiągnięcia efektu ekologicznego), beneficjent przedłoży do NFOŚiGW potwierdzenie (Raport Końcowy) osiągnięcia efektu ekologicznego wynikającego ze zmniejszenia zapotrzebowania budynku na nieodnawialną energię </w:t>
      </w:r>
      <w:r w:rsidRPr="00556CF9">
        <w:rPr>
          <w:rFonts w:asciiTheme="minorHAnsi" w:hAnsiTheme="minorHAnsi"/>
          <w:b/>
          <w:sz w:val="22"/>
          <w:szCs w:val="22"/>
        </w:rPr>
        <w:t>EP</w:t>
      </w:r>
      <w:r w:rsidR="00566545">
        <w:rPr>
          <w:rFonts w:asciiTheme="minorHAnsi" w:hAnsiTheme="minorHAnsi"/>
          <w:sz w:val="22"/>
          <w:szCs w:val="22"/>
        </w:rPr>
        <w:t xml:space="preserve"> w stosunku do stanu przed energetyczną modernizacją budynków objętych zakresem rzeczowym projektu</w:t>
      </w:r>
      <w:r w:rsidRPr="00556CF9">
        <w:rPr>
          <w:rFonts w:asciiTheme="minorHAnsi" w:hAnsiTheme="minorHAnsi"/>
          <w:sz w:val="22"/>
          <w:szCs w:val="22"/>
        </w:rPr>
        <w:t>.</w:t>
      </w:r>
    </w:p>
    <w:p w:rsidR="009B0F72" w:rsidRPr="00556CF9" w:rsidRDefault="009B0F72" w:rsidP="009B0F72">
      <w:pPr>
        <w:pStyle w:val="Akapitzlist"/>
        <w:numPr>
          <w:ilvl w:val="2"/>
          <w:numId w:val="2"/>
        </w:numPr>
        <w:shd w:val="clear" w:color="auto" w:fill="FFFFFF"/>
        <w:tabs>
          <w:tab w:val="left" w:pos="-3544"/>
          <w:tab w:val="left" w:pos="1276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56CF9">
        <w:rPr>
          <w:rFonts w:asciiTheme="minorHAnsi" w:hAnsiTheme="minorHAnsi"/>
          <w:sz w:val="22"/>
          <w:szCs w:val="22"/>
        </w:rPr>
        <w:t xml:space="preserve">W celu ułatwienia procesu monitorowania zużycia energii i uzyskanych efektów  wymaga się, aby na etapie projektowania instalacji i układów energetycznych budynku uwzględnić potrzebę prowadzenia oddzielnego pomiaru i rejestracji zużycia energii elektrycznej na potrzeby oświetlenia, energii pomocniczej, energii na potrzeby technologiczne i cele pozostałe, prowadzenia oddzielnego pomiaru zużycia ciepła i nośników energii łącznie na cele ogrzewania i wentylacji oraz ciepłej wody użytkowej i oddzielnie na cele technologiczne oraz prowadzenia monitoringu warunków pogodowych przy wykorzystaniu dostępnych na rynku </w:t>
      </w:r>
      <w:r w:rsidR="00566545">
        <w:rPr>
          <w:rFonts w:asciiTheme="minorHAnsi" w:hAnsiTheme="minorHAnsi"/>
          <w:sz w:val="22"/>
          <w:szCs w:val="22"/>
        </w:rPr>
        <w:t xml:space="preserve">środków (np. </w:t>
      </w:r>
      <w:r w:rsidRPr="00556CF9">
        <w:rPr>
          <w:rFonts w:asciiTheme="minorHAnsi" w:hAnsiTheme="minorHAnsi"/>
          <w:sz w:val="22"/>
          <w:szCs w:val="22"/>
        </w:rPr>
        <w:t>centralek pogodowych</w:t>
      </w:r>
      <w:r w:rsidR="00566545">
        <w:rPr>
          <w:rFonts w:asciiTheme="minorHAnsi" w:hAnsiTheme="minorHAnsi"/>
          <w:sz w:val="22"/>
          <w:szCs w:val="22"/>
        </w:rPr>
        <w:t>)</w:t>
      </w:r>
      <w:r w:rsidRPr="00556CF9">
        <w:rPr>
          <w:rFonts w:asciiTheme="minorHAnsi" w:hAnsiTheme="minorHAnsi"/>
          <w:sz w:val="22"/>
          <w:szCs w:val="22"/>
        </w:rPr>
        <w:t xml:space="preserve">, montowanych standardowo jako podstawowe wyposażenie </w:t>
      </w:r>
      <w:proofErr w:type="spellStart"/>
      <w:r w:rsidRPr="00556CF9">
        <w:rPr>
          <w:rFonts w:asciiTheme="minorHAnsi" w:hAnsiTheme="minorHAnsi"/>
          <w:sz w:val="22"/>
          <w:szCs w:val="22"/>
        </w:rPr>
        <w:t>budyn</w:t>
      </w:r>
      <w:r w:rsidR="00566545">
        <w:rPr>
          <w:rFonts w:asciiTheme="minorHAnsi" w:hAnsiTheme="minorHAnsi"/>
          <w:sz w:val="22"/>
          <w:szCs w:val="22"/>
        </w:rPr>
        <w:t>-</w:t>
      </w:r>
      <w:r w:rsidRPr="00556CF9">
        <w:rPr>
          <w:rFonts w:asciiTheme="minorHAnsi" w:hAnsiTheme="minorHAnsi"/>
          <w:sz w:val="22"/>
          <w:szCs w:val="22"/>
        </w:rPr>
        <w:t>ków</w:t>
      </w:r>
      <w:proofErr w:type="spellEnd"/>
      <w:r w:rsidRPr="00556CF9">
        <w:rPr>
          <w:rFonts w:asciiTheme="minorHAnsi" w:hAnsiTheme="minorHAnsi"/>
          <w:sz w:val="22"/>
          <w:szCs w:val="22"/>
        </w:rPr>
        <w:t>, wchodzących w skład systemów BMS.</w:t>
      </w:r>
    </w:p>
    <w:p w:rsidR="009B0F72" w:rsidRPr="00473A58" w:rsidRDefault="009B0F72" w:rsidP="009B0F72">
      <w:pPr>
        <w:pStyle w:val="Akapitzlist"/>
        <w:numPr>
          <w:ilvl w:val="2"/>
          <w:numId w:val="2"/>
        </w:numPr>
        <w:shd w:val="clear" w:color="auto" w:fill="FFFFFF"/>
        <w:tabs>
          <w:tab w:val="left" w:pos="-3544"/>
          <w:tab w:val="left" w:pos="709"/>
          <w:tab w:val="left" w:pos="1276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473A58">
        <w:rPr>
          <w:rFonts w:asciiTheme="minorHAnsi" w:hAnsiTheme="minorHAnsi"/>
          <w:sz w:val="22"/>
          <w:szCs w:val="22"/>
        </w:rPr>
        <w:t>Biorąc pod uwagę, że obliczenia cieplne i energetyczne dla bud</w:t>
      </w:r>
      <w:r w:rsidR="00982868" w:rsidRPr="00473A58">
        <w:rPr>
          <w:rFonts w:asciiTheme="minorHAnsi" w:hAnsiTheme="minorHAnsi"/>
          <w:sz w:val="22"/>
          <w:szCs w:val="22"/>
        </w:rPr>
        <w:t>ynku ocenianego</w:t>
      </w:r>
      <w:r w:rsidRPr="00473A58">
        <w:rPr>
          <w:rFonts w:asciiTheme="minorHAnsi" w:hAnsiTheme="minorHAnsi"/>
          <w:sz w:val="22"/>
          <w:szCs w:val="22"/>
        </w:rPr>
        <w:t xml:space="preserve"> są wykony</w:t>
      </w:r>
      <w:r w:rsidR="00982868" w:rsidRPr="00473A58">
        <w:rPr>
          <w:rFonts w:asciiTheme="minorHAnsi" w:hAnsiTheme="minorHAnsi"/>
          <w:sz w:val="22"/>
          <w:szCs w:val="22"/>
        </w:rPr>
        <w:t>-</w:t>
      </w:r>
      <w:proofErr w:type="spellStart"/>
      <w:r w:rsidRPr="00473A58">
        <w:rPr>
          <w:rFonts w:asciiTheme="minorHAnsi" w:hAnsiTheme="minorHAnsi"/>
          <w:sz w:val="22"/>
          <w:szCs w:val="22"/>
        </w:rPr>
        <w:t>wane</w:t>
      </w:r>
      <w:proofErr w:type="spellEnd"/>
      <w:r w:rsidRPr="00473A58">
        <w:rPr>
          <w:rFonts w:asciiTheme="minorHAnsi" w:hAnsiTheme="minorHAnsi"/>
          <w:sz w:val="22"/>
          <w:szCs w:val="22"/>
        </w:rPr>
        <w:t xml:space="preserve"> dla warunków normatywnych (referencyjnych) zakłada się, że rzeczywiste zuży</w:t>
      </w:r>
      <w:r w:rsidR="00BB6B56" w:rsidRPr="00473A58">
        <w:rPr>
          <w:rFonts w:asciiTheme="minorHAnsi" w:hAnsiTheme="minorHAnsi"/>
          <w:sz w:val="22"/>
          <w:szCs w:val="22"/>
        </w:rPr>
        <w:t xml:space="preserve">cie energii w budynku </w:t>
      </w:r>
      <w:r w:rsidRPr="00473A58">
        <w:rPr>
          <w:rFonts w:asciiTheme="minorHAnsi" w:hAnsiTheme="minorHAnsi"/>
          <w:sz w:val="22"/>
          <w:szCs w:val="22"/>
        </w:rPr>
        <w:t xml:space="preserve">może odbiegać od zużycia planowanego. Wpływ na taki stan rzeczy mają zmienne warunki atmosferyczne i związana z tym ilość stopniodni sezonu grzewczego </w:t>
      </w:r>
      <w:r w:rsidR="00BB6B56" w:rsidRPr="00473A58">
        <w:rPr>
          <w:rFonts w:asciiTheme="minorHAnsi" w:hAnsiTheme="minorHAnsi"/>
          <w:sz w:val="22"/>
          <w:szCs w:val="22"/>
        </w:rPr>
        <w:t>(</w:t>
      </w:r>
      <w:r w:rsidRPr="00473A58">
        <w:rPr>
          <w:rFonts w:asciiTheme="minorHAnsi" w:hAnsiTheme="minorHAnsi"/>
          <w:sz w:val="22"/>
          <w:szCs w:val="22"/>
        </w:rPr>
        <w:t xml:space="preserve">oraz sposób </w:t>
      </w:r>
      <w:r w:rsidR="00DA4C31">
        <w:rPr>
          <w:rFonts w:asciiTheme="minorHAnsi" w:hAnsiTheme="minorHAnsi"/>
          <w:sz w:val="22"/>
          <w:szCs w:val="22"/>
        </w:rPr>
        <w:br/>
      </w:r>
      <w:r w:rsidRPr="00473A58">
        <w:rPr>
          <w:rFonts w:asciiTheme="minorHAnsi" w:hAnsiTheme="minorHAnsi"/>
          <w:sz w:val="22"/>
          <w:szCs w:val="22"/>
        </w:rPr>
        <w:t>i intensywność użytkowania pomieszczeń, budynków w stosu</w:t>
      </w:r>
      <w:r w:rsidR="00BB6B56" w:rsidRPr="00473A58">
        <w:rPr>
          <w:rFonts w:asciiTheme="minorHAnsi" w:hAnsiTheme="minorHAnsi"/>
          <w:sz w:val="22"/>
          <w:szCs w:val="22"/>
        </w:rPr>
        <w:t>nku do stanu przed modernizacją</w:t>
      </w:r>
      <w:r w:rsidRPr="00473A58">
        <w:rPr>
          <w:rFonts w:asciiTheme="minorHAnsi" w:hAnsiTheme="minorHAnsi"/>
          <w:sz w:val="22"/>
          <w:szCs w:val="22"/>
        </w:rPr>
        <w:t>, które mogą wynikać np. ze zmiany liczby i rodzaju użytkowników</w:t>
      </w:r>
      <w:r w:rsidR="00BB6B56" w:rsidRPr="00473A58">
        <w:rPr>
          <w:rFonts w:asciiTheme="minorHAnsi" w:hAnsiTheme="minorHAnsi"/>
          <w:sz w:val="22"/>
          <w:szCs w:val="22"/>
        </w:rPr>
        <w:t>)</w:t>
      </w:r>
      <w:r w:rsidRPr="00473A58">
        <w:rPr>
          <w:rFonts w:asciiTheme="minorHAnsi" w:hAnsiTheme="minorHAnsi"/>
          <w:sz w:val="22"/>
          <w:szCs w:val="22"/>
        </w:rPr>
        <w:t>, itp. W ramach procedury monitorowania efektu energetycznego i ekologicznego  ustala się, że jeśli zużycie i wskaźniki zużycia energ</w:t>
      </w:r>
      <w:r w:rsidR="00BB6B56" w:rsidRPr="00473A58">
        <w:rPr>
          <w:rFonts w:asciiTheme="minorHAnsi" w:hAnsiTheme="minorHAnsi"/>
          <w:sz w:val="22"/>
          <w:szCs w:val="22"/>
        </w:rPr>
        <w:t>ii</w:t>
      </w:r>
      <w:r w:rsidRPr="00473A58">
        <w:rPr>
          <w:rFonts w:asciiTheme="minorHAnsi" w:hAnsiTheme="minorHAnsi"/>
          <w:sz w:val="22"/>
          <w:szCs w:val="22"/>
        </w:rPr>
        <w:t>, obliczone na podstawie pomiarów rzeczywistego zużycia energii w okresie badania efektu ekologicznego po</w:t>
      </w:r>
      <w:r w:rsidR="00BB6B56" w:rsidRPr="00473A58">
        <w:rPr>
          <w:rFonts w:asciiTheme="minorHAnsi" w:hAnsiTheme="minorHAnsi"/>
          <w:sz w:val="22"/>
          <w:szCs w:val="22"/>
        </w:rPr>
        <w:t xml:space="preserve"> modernizacji nie różnią się o więcej niż o 5</w:t>
      </w:r>
      <w:r w:rsidRPr="00473A58">
        <w:rPr>
          <w:rFonts w:asciiTheme="minorHAnsi" w:hAnsiTheme="minorHAnsi"/>
          <w:sz w:val="22"/>
          <w:szCs w:val="22"/>
        </w:rPr>
        <w:t>% w stosunku do war</w:t>
      </w:r>
      <w:r w:rsidR="00BB6B56" w:rsidRPr="00473A58">
        <w:rPr>
          <w:rFonts w:asciiTheme="minorHAnsi" w:hAnsiTheme="minorHAnsi"/>
          <w:sz w:val="22"/>
          <w:szCs w:val="22"/>
        </w:rPr>
        <w:t>tości planowanych we wniosku o dofinansowanie</w:t>
      </w:r>
      <w:r w:rsidRPr="00473A58">
        <w:rPr>
          <w:rFonts w:asciiTheme="minorHAnsi" w:hAnsiTheme="minorHAnsi"/>
          <w:sz w:val="22"/>
          <w:szCs w:val="22"/>
        </w:rPr>
        <w:t xml:space="preserve">, to uznaje się, że budynek uzyskał </w:t>
      </w:r>
      <w:proofErr w:type="spellStart"/>
      <w:r w:rsidRPr="00473A58">
        <w:rPr>
          <w:rFonts w:asciiTheme="minorHAnsi" w:hAnsiTheme="minorHAnsi"/>
          <w:sz w:val="22"/>
          <w:szCs w:val="22"/>
        </w:rPr>
        <w:t>zakła</w:t>
      </w:r>
      <w:proofErr w:type="spellEnd"/>
      <w:r w:rsidR="00BB6B56" w:rsidRPr="00473A58">
        <w:rPr>
          <w:rFonts w:asciiTheme="minorHAnsi" w:hAnsiTheme="minorHAnsi"/>
          <w:sz w:val="22"/>
          <w:szCs w:val="22"/>
        </w:rPr>
        <w:t>-</w:t>
      </w:r>
      <w:r w:rsidRPr="00473A58">
        <w:rPr>
          <w:rFonts w:asciiTheme="minorHAnsi" w:hAnsiTheme="minorHAnsi"/>
          <w:sz w:val="22"/>
          <w:szCs w:val="22"/>
        </w:rPr>
        <w:t>dany efekt ekologiczny.</w:t>
      </w:r>
    </w:p>
    <w:p w:rsidR="009B0F72" w:rsidRPr="00556CF9" w:rsidRDefault="009B0F72" w:rsidP="009B0F72">
      <w:pPr>
        <w:pStyle w:val="Akapitzlist"/>
        <w:numPr>
          <w:ilvl w:val="2"/>
          <w:numId w:val="2"/>
        </w:numPr>
        <w:shd w:val="clear" w:color="auto" w:fill="FFFFFF"/>
        <w:tabs>
          <w:tab w:val="left" w:pos="-3544"/>
          <w:tab w:val="left" w:pos="709"/>
          <w:tab w:val="left" w:pos="1276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556CF9">
        <w:rPr>
          <w:rFonts w:asciiTheme="minorHAnsi" w:hAnsiTheme="minorHAnsi"/>
          <w:sz w:val="22"/>
          <w:szCs w:val="22"/>
        </w:rPr>
        <w:t>W przypadkach, gdy</w:t>
      </w:r>
      <w:r w:rsidR="00473A58">
        <w:rPr>
          <w:rFonts w:asciiTheme="minorHAnsi" w:hAnsiTheme="minorHAnsi"/>
          <w:sz w:val="22"/>
          <w:szCs w:val="22"/>
        </w:rPr>
        <w:t xml:space="preserve"> rzeczywista oszczędność nieodnawialnej energii pierwotnej różni się </w:t>
      </w:r>
      <w:r w:rsidR="00DA4C31">
        <w:rPr>
          <w:rFonts w:asciiTheme="minorHAnsi" w:hAnsiTheme="minorHAnsi"/>
          <w:sz w:val="22"/>
          <w:szCs w:val="22"/>
        </w:rPr>
        <w:br/>
      </w:r>
      <w:r w:rsidR="00473A58">
        <w:rPr>
          <w:rFonts w:asciiTheme="minorHAnsi" w:hAnsiTheme="minorHAnsi"/>
          <w:sz w:val="22"/>
          <w:szCs w:val="22"/>
        </w:rPr>
        <w:t>o więcej niż 5</w:t>
      </w:r>
      <w:r w:rsidRPr="00556CF9">
        <w:rPr>
          <w:rFonts w:asciiTheme="minorHAnsi" w:hAnsiTheme="minorHAnsi"/>
          <w:sz w:val="22"/>
          <w:szCs w:val="22"/>
        </w:rPr>
        <w:t>%</w:t>
      </w:r>
      <w:r w:rsidR="00473A58">
        <w:rPr>
          <w:rFonts w:asciiTheme="minorHAnsi" w:hAnsiTheme="minorHAnsi"/>
          <w:sz w:val="22"/>
          <w:szCs w:val="22"/>
        </w:rPr>
        <w:t xml:space="preserve"> od wartości planowanej w ramach przedsięwzięcia (określona w załączniku nr 2 – załączniku </w:t>
      </w:r>
      <w:proofErr w:type="spellStart"/>
      <w:r w:rsidR="00473A58">
        <w:rPr>
          <w:rFonts w:asciiTheme="minorHAnsi" w:hAnsiTheme="minorHAnsi"/>
          <w:sz w:val="22"/>
          <w:szCs w:val="22"/>
        </w:rPr>
        <w:t>ekologiczno</w:t>
      </w:r>
      <w:proofErr w:type="spellEnd"/>
      <w:r w:rsidR="00473A58">
        <w:rPr>
          <w:rFonts w:asciiTheme="minorHAnsi" w:hAnsiTheme="minorHAnsi"/>
          <w:sz w:val="22"/>
          <w:szCs w:val="22"/>
        </w:rPr>
        <w:t xml:space="preserve"> - technicznym)</w:t>
      </w:r>
      <w:r w:rsidRPr="00556CF9">
        <w:rPr>
          <w:rFonts w:asciiTheme="minorHAnsi" w:hAnsiTheme="minorHAnsi"/>
          <w:sz w:val="22"/>
          <w:szCs w:val="22"/>
        </w:rPr>
        <w:t xml:space="preserve">, beneficjent zobowiązany będzie do wykonania dodatkowego opracowania i obliczeń w </w:t>
      </w:r>
      <w:r w:rsidR="00473A58">
        <w:rPr>
          <w:rFonts w:asciiTheme="minorHAnsi" w:hAnsiTheme="minorHAnsi"/>
          <w:sz w:val="22"/>
          <w:szCs w:val="22"/>
        </w:rPr>
        <w:t>celu wyjaśnienia powodów zaistniałych</w:t>
      </w:r>
      <w:r w:rsidRPr="00556CF9">
        <w:rPr>
          <w:rFonts w:asciiTheme="minorHAnsi" w:hAnsiTheme="minorHAnsi"/>
          <w:sz w:val="22"/>
          <w:szCs w:val="22"/>
        </w:rPr>
        <w:t xml:space="preserve"> rozbieżności. Dodatkowa analiza w celu wyjaśnienia powodów rozbieżności pomiędzy oczekiwanym </w:t>
      </w:r>
      <w:r w:rsidR="00DA4C31">
        <w:rPr>
          <w:rFonts w:asciiTheme="minorHAnsi" w:hAnsiTheme="minorHAnsi"/>
          <w:sz w:val="22"/>
          <w:szCs w:val="22"/>
        </w:rPr>
        <w:br/>
      </w:r>
      <w:r w:rsidRPr="00556CF9">
        <w:rPr>
          <w:rFonts w:asciiTheme="minorHAnsi" w:hAnsiTheme="minorHAnsi"/>
          <w:sz w:val="22"/>
          <w:szCs w:val="22"/>
        </w:rPr>
        <w:t xml:space="preserve">i rzeczywistym zużyciem ciepła </w:t>
      </w:r>
      <w:r w:rsidR="00473A58">
        <w:rPr>
          <w:rFonts w:asciiTheme="minorHAnsi" w:hAnsiTheme="minorHAnsi"/>
          <w:sz w:val="22"/>
          <w:szCs w:val="22"/>
        </w:rPr>
        <w:t>i energii w każdym budynku</w:t>
      </w:r>
      <w:r w:rsidRPr="00556CF9">
        <w:rPr>
          <w:rFonts w:asciiTheme="minorHAnsi" w:hAnsiTheme="minorHAnsi"/>
          <w:sz w:val="22"/>
          <w:szCs w:val="22"/>
        </w:rPr>
        <w:t>, powinna obejmować:</w:t>
      </w:r>
    </w:p>
    <w:p w:rsidR="009B0F72" w:rsidRPr="00556CF9" w:rsidRDefault="009B0F72" w:rsidP="009B0F72">
      <w:pPr>
        <w:pStyle w:val="Akapitzlist"/>
        <w:numPr>
          <w:ilvl w:val="3"/>
          <w:numId w:val="2"/>
        </w:numPr>
        <w:spacing w:after="160" w:line="259" w:lineRule="auto"/>
        <w:ind w:left="1701" w:hanging="992"/>
        <w:jc w:val="both"/>
        <w:rPr>
          <w:rFonts w:asciiTheme="minorHAnsi" w:hAnsiTheme="minorHAnsi"/>
          <w:sz w:val="22"/>
          <w:szCs w:val="22"/>
        </w:rPr>
      </w:pPr>
      <w:r w:rsidRPr="00556CF9">
        <w:rPr>
          <w:rFonts w:asciiTheme="minorHAnsi" w:hAnsiTheme="minorHAnsi"/>
          <w:sz w:val="22"/>
          <w:szCs w:val="22"/>
        </w:rPr>
        <w:t>Analizę i oceny powodów zmian w zużyciu ciepła i energii w budynku.</w:t>
      </w:r>
    </w:p>
    <w:p w:rsidR="009B0F72" w:rsidRPr="00556CF9" w:rsidRDefault="009B0F72" w:rsidP="009B0F72">
      <w:pPr>
        <w:pStyle w:val="Akapitzlist"/>
        <w:numPr>
          <w:ilvl w:val="3"/>
          <w:numId w:val="2"/>
        </w:numPr>
        <w:spacing w:after="160" w:line="259" w:lineRule="auto"/>
        <w:ind w:left="1701" w:hanging="992"/>
        <w:jc w:val="both"/>
        <w:rPr>
          <w:rFonts w:asciiTheme="minorHAnsi" w:hAnsiTheme="minorHAnsi"/>
          <w:sz w:val="22"/>
          <w:szCs w:val="22"/>
        </w:rPr>
      </w:pPr>
      <w:r w:rsidRPr="00556CF9">
        <w:rPr>
          <w:rFonts w:asciiTheme="minorHAnsi" w:hAnsiTheme="minorHAnsi"/>
          <w:sz w:val="22"/>
          <w:szCs w:val="22"/>
        </w:rPr>
        <w:t xml:space="preserve">Przeliczenie zużycia ciepła i energii na poszczególne potrzeby w budynku z </w:t>
      </w:r>
      <w:proofErr w:type="spellStart"/>
      <w:r w:rsidRPr="00556CF9">
        <w:rPr>
          <w:rFonts w:asciiTheme="minorHAnsi" w:hAnsiTheme="minorHAnsi"/>
          <w:sz w:val="22"/>
          <w:szCs w:val="22"/>
        </w:rPr>
        <w:t>uwzględ</w:t>
      </w:r>
      <w:r w:rsidR="00473A58">
        <w:rPr>
          <w:rFonts w:asciiTheme="minorHAnsi" w:hAnsiTheme="minorHAnsi"/>
          <w:sz w:val="22"/>
          <w:szCs w:val="22"/>
        </w:rPr>
        <w:t>-</w:t>
      </w:r>
      <w:r w:rsidRPr="00556CF9">
        <w:rPr>
          <w:rFonts w:asciiTheme="minorHAnsi" w:hAnsiTheme="minorHAnsi"/>
          <w:sz w:val="22"/>
          <w:szCs w:val="22"/>
        </w:rPr>
        <w:t>nieniem</w:t>
      </w:r>
      <w:proofErr w:type="spellEnd"/>
      <w:r w:rsidRPr="00556CF9">
        <w:rPr>
          <w:rFonts w:asciiTheme="minorHAnsi" w:hAnsiTheme="minorHAnsi"/>
          <w:sz w:val="22"/>
          <w:szCs w:val="22"/>
        </w:rPr>
        <w:t xml:space="preserve"> zmian warunków rzeczywistych (warunki pogodowe, sposób i zakres użytkowania itp.) na warunki wg metodyk zgodnych z przyjętymi w </w:t>
      </w:r>
      <w:r w:rsidR="008505F0">
        <w:rPr>
          <w:rFonts w:asciiTheme="minorHAnsi" w:hAnsiTheme="minorHAnsi"/>
          <w:sz w:val="22"/>
          <w:szCs w:val="22"/>
        </w:rPr>
        <w:t>każdym budynku na etapie sporządzania wniosku o dofinansowanie</w:t>
      </w:r>
      <w:r w:rsidRPr="00556CF9">
        <w:rPr>
          <w:rFonts w:asciiTheme="minorHAnsi" w:hAnsiTheme="minorHAnsi"/>
          <w:sz w:val="22"/>
          <w:szCs w:val="22"/>
        </w:rPr>
        <w:t>.</w:t>
      </w:r>
    </w:p>
    <w:p w:rsidR="009B0F72" w:rsidRPr="00556CF9" w:rsidRDefault="009B0F72" w:rsidP="009B0F72">
      <w:pPr>
        <w:pStyle w:val="Akapitzlist"/>
        <w:numPr>
          <w:ilvl w:val="3"/>
          <w:numId w:val="2"/>
        </w:numPr>
        <w:spacing w:after="160" w:line="259" w:lineRule="auto"/>
        <w:ind w:left="1701" w:hanging="992"/>
        <w:jc w:val="both"/>
        <w:rPr>
          <w:rFonts w:asciiTheme="minorHAnsi" w:hAnsiTheme="minorHAnsi"/>
          <w:sz w:val="22"/>
          <w:szCs w:val="22"/>
        </w:rPr>
      </w:pPr>
      <w:r w:rsidRPr="00556CF9">
        <w:rPr>
          <w:rFonts w:asciiTheme="minorHAnsi" w:hAnsiTheme="minorHAnsi"/>
          <w:sz w:val="22"/>
          <w:szCs w:val="22"/>
        </w:rPr>
        <w:t>Ocenę stopnia spełnienia wymagań określonych w programie priorytetowym. Analizy powyższe na potrzeby analizy wielkości zapotrzebowania na energię na potrzeby ogrzewania i wentylacji wykonuje się z wykorzystaniem danych z systemu monitoringu realizowanego przez system BMS</w:t>
      </w:r>
      <w:r w:rsidR="008505F0">
        <w:rPr>
          <w:rFonts w:asciiTheme="minorHAnsi" w:hAnsiTheme="minorHAnsi"/>
          <w:sz w:val="22"/>
          <w:szCs w:val="22"/>
        </w:rPr>
        <w:t>, o ile został taki zastosowa</w:t>
      </w:r>
      <w:r w:rsidR="00F038AA">
        <w:rPr>
          <w:rFonts w:asciiTheme="minorHAnsi" w:hAnsiTheme="minorHAnsi"/>
          <w:sz w:val="22"/>
          <w:szCs w:val="22"/>
        </w:rPr>
        <w:t xml:space="preserve">ny </w:t>
      </w:r>
      <w:r w:rsidR="000D6734">
        <w:rPr>
          <w:rFonts w:asciiTheme="minorHAnsi" w:hAnsiTheme="minorHAnsi"/>
          <w:sz w:val="22"/>
          <w:szCs w:val="22"/>
        </w:rPr>
        <w:br/>
      </w:r>
      <w:bookmarkStart w:id="0" w:name="_GoBack"/>
      <w:bookmarkEnd w:id="0"/>
      <w:r w:rsidR="00F038AA">
        <w:rPr>
          <w:rFonts w:asciiTheme="minorHAnsi" w:hAnsiTheme="minorHAnsi"/>
          <w:sz w:val="22"/>
          <w:szCs w:val="22"/>
        </w:rPr>
        <w:t>w ramach realizacji przedsię</w:t>
      </w:r>
      <w:r w:rsidR="008505F0">
        <w:rPr>
          <w:rFonts w:asciiTheme="minorHAnsi" w:hAnsiTheme="minorHAnsi"/>
          <w:sz w:val="22"/>
          <w:szCs w:val="22"/>
        </w:rPr>
        <w:t>wzięcia</w:t>
      </w:r>
      <w:r w:rsidRPr="00556CF9">
        <w:rPr>
          <w:rFonts w:asciiTheme="minorHAnsi" w:hAnsiTheme="minorHAnsi"/>
          <w:sz w:val="22"/>
          <w:szCs w:val="22"/>
        </w:rPr>
        <w:t>.</w:t>
      </w:r>
    </w:p>
    <w:p w:rsidR="009B0F72" w:rsidRPr="00556CF9" w:rsidRDefault="009B0F72" w:rsidP="009B0F72">
      <w:pPr>
        <w:pStyle w:val="Akapitzlist"/>
        <w:numPr>
          <w:ilvl w:val="3"/>
          <w:numId w:val="2"/>
        </w:numPr>
        <w:spacing w:after="160" w:line="259" w:lineRule="auto"/>
        <w:ind w:left="1701" w:hanging="992"/>
        <w:jc w:val="both"/>
        <w:rPr>
          <w:rFonts w:asciiTheme="minorHAnsi" w:hAnsiTheme="minorHAnsi"/>
          <w:sz w:val="22"/>
          <w:szCs w:val="22"/>
        </w:rPr>
      </w:pPr>
      <w:r w:rsidRPr="00556CF9">
        <w:rPr>
          <w:rFonts w:asciiTheme="minorHAnsi" w:hAnsiTheme="minorHAnsi"/>
          <w:sz w:val="22"/>
          <w:szCs w:val="22"/>
        </w:rPr>
        <w:lastRenderedPageBreak/>
        <w:t>Przeliczenie rzeczywistego zużycia energii na potrzeby ogrzewania i wentylacji na warunki sezonu standardowego na poziomie zapotrzebowania na energię końcową wg zależności:</w:t>
      </w:r>
    </w:p>
    <w:p w:rsidR="009B0F72" w:rsidRPr="00556CF9" w:rsidRDefault="009B0F72" w:rsidP="009B0F72">
      <w:pPr>
        <w:pStyle w:val="Akapitzlist"/>
        <w:spacing w:after="160" w:line="259" w:lineRule="auto"/>
        <w:ind w:left="1701"/>
        <w:jc w:val="both"/>
        <w:rPr>
          <w:rFonts w:asciiTheme="minorHAnsi" w:hAnsiTheme="minorHAnsi"/>
          <w:sz w:val="22"/>
          <w:szCs w:val="22"/>
        </w:rPr>
      </w:pPr>
    </w:p>
    <w:p w:rsidR="009B0F72" w:rsidRPr="00556CF9" w:rsidRDefault="009B0F72" w:rsidP="009B0F72">
      <w:pPr>
        <w:pStyle w:val="Akapitzlist"/>
        <w:ind w:left="1701"/>
        <w:jc w:val="center"/>
        <w:rPr>
          <w:rFonts w:asciiTheme="minorHAnsi" w:hAnsiTheme="minorHAnsi"/>
          <w:sz w:val="22"/>
          <w:szCs w:val="22"/>
        </w:rPr>
      </w:pPr>
      <w:r w:rsidRPr="001A1F83">
        <w:rPr>
          <w:rFonts w:asciiTheme="minorHAnsi" w:hAnsiTheme="minorHAnsi"/>
          <w:position w:val="-32"/>
          <w:sz w:val="22"/>
          <w:szCs w:val="22"/>
        </w:rPr>
        <w:object w:dxaOrig="2100" w:dyaOrig="700" w14:anchorId="0D448E95">
          <v:shape id="_x0000_i1026" type="#_x0000_t75" style="width:110.25pt;height:36.75pt" o:ole="">
            <v:imagedata r:id="rId9" o:title=""/>
          </v:shape>
          <o:OLEObject Type="Embed" ProgID="Equation.3" ShapeID="_x0000_i1026" DrawAspect="Content" ObjectID="_1610963532" r:id="rId10"/>
        </w:object>
      </w:r>
    </w:p>
    <w:p w:rsidR="009B0F72" w:rsidRPr="00556CF9" w:rsidRDefault="009B0F72" w:rsidP="009B0F72">
      <w:pPr>
        <w:pStyle w:val="Akapitzlist"/>
        <w:ind w:left="1701"/>
        <w:jc w:val="both"/>
        <w:rPr>
          <w:rFonts w:asciiTheme="minorHAnsi" w:hAnsiTheme="minorHAnsi"/>
          <w:sz w:val="22"/>
          <w:szCs w:val="22"/>
        </w:rPr>
      </w:pPr>
      <w:r w:rsidRPr="00556CF9">
        <w:rPr>
          <w:rFonts w:asciiTheme="minorHAnsi" w:hAnsiTheme="minorHAnsi"/>
          <w:sz w:val="22"/>
          <w:szCs w:val="22"/>
        </w:rPr>
        <w:t>gdzie:</w:t>
      </w:r>
    </w:p>
    <w:p w:rsidR="009B0F72" w:rsidRPr="00556CF9" w:rsidRDefault="009B0F72" w:rsidP="009B0F72">
      <w:pPr>
        <w:pStyle w:val="Akapitzlist"/>
        <w:ind w:left="1701"/>
        <w:jc w:val="both"/>
        <w:rPr>
          <w:rFonts w:asciiTheme="minorHAnsi" w:hAnsiTheme="minorHAnsi"/>
          <w:sz w:val="22"/>
          <w:szCs w:val="22"/>
        </w:rPr>
      </w:pPr>
      <w:r w:rsidRPr="00556CF9">
        <w:rPr>
          <w:rFonts w:asciiTheme="minorHAnsi" w:hAnsiTheme="minorHAnsi"/>
          <w:sz w:val="22"/>
          <w:szCs w:val="22"/>
        </w:rPr>
        <w:t>Q</w:t>
      </w:r>
      <w:r w:rsidRPr="00556CF9">
        <w:rPr>
          <w:rFonts w:asciiTheme="minorHAnsi" w:hAnsiTheme="minorHAnsi"/>
          <w:sz w:val="22"/>
          <w:szCs w:val="22"/>
          <w:vertAlign w:val="subscript"/>
        </w:rPr>
        <w:t xml:space="preserve">K,H </w:t>
      </w:r>
      <w:r w:rsidR="008C1E1C">
        <w:rPr>
          <w:rFonts w:asciiTheme="minorHAnsi" w:hAnsiTheme="minorHAnsi"/>
          <w:sz w:val="22"/>
          <w:szCs w:val="22"/>
          <w:vertAlign w:val="subscript"/>
        </w:rPr>
        <w:tab/>
      </w:r>
      <w:r w:rsidR="008C1E1C">
        <w:rPr>
          <w:rFonts w:asciiTheme="minorHAnsi" w:hAnsiTheme="minorHAnsi"/>
          <w:sz w:val="22"/>
          <w:szCs w:val="22"/>
          <w:vertAlign w:val="subscript"/>
        </w:rPr>
        <w:tab/>
      </w:r>
      <w:r w:rsidRPr="00556CF9">
        <w:rPr>
          <w:rFonts w:asciiTheme="minorHAnsi" w:hAnsiTheme="minorHAnsi"/>
          <w:sz w:val="22"/>
          <w:szCs w:val="22"/>
        </w:rPr>
        <w:t>– zapotrzebowanie na energię końcową w sezonie standardowym,</w:t>
      </w:r>
    </w:p>
    <w:p w:rsidR="009B0F72" w:rsidRPr="00556CF9" w:rsidRDefault="009B0F72" w:rsidP="009B0F72">
      <w:pPr>
        <w:pStyle w:val="Akapitzlist"/>
        <w:ind w:left="1701"/>
        <w:jc w:val="both"/>
        <w:rPr>
          <w:rFonts w:asciiTheme="minorHAnsi" w:hAnsiTheme="minorHAnsi"/>
          <w:sz w:val="22"/>
          <w:szCs w:val="22"/>
        </w:rPr>
      </w:pPr>
      <w:r w:rsidRPr="00556CF9">
        <w:rPr>
          <w:rFonts w:asciiTheme="minorHAnsi" w:hAnsiTheme="minorHAnsi"/>
          <w:sz w:val="22"/>
          <w:szCs w:val="22"/>
        </w:rPr>
        <w:t>Std</w:t>
      </w:r>
      <w:r w:rsidRPr="00556CF9">
        <w:rPr>
          <w:rFonts w:asciiTheme="minorHAnsi" w:hAnsiTheme="minorHAnsi"/>
          <w:sz w:val="22"/>
          <w:szCs w:val="22"/>
          <w:vertAlign w:val="subscript"/>
        </w:rPr>
        <w:t>0</w:t>
      </w:r>
      <w:r w:rsidRPr="00556CF9">
        <w:rPr>
          <w:rFonts w:asciiTheme="minorHAnsi" w:hAnsiTheme="minorHAnsi"/>
          <w:sz w:val="22"/>
          <w:szCs w:val="22"/>
        </w:rPr>
        <w:t xml:space="preserve"> </w:t>
      </w:r>
      <w:r w:rsidR="008C1E1C">
        <w:rPr>
          <w:rFonts w:asciiTheme="minorHAnsi" w:hAnsiTheme="minorHAnsi"/>
          <w:sz w:val="22"/>
          <w:szCs w:val="22"/>
        </w:rPr>
        <w:tab/>
      </w:r>
      <w:r w:rsidR="008C1E1C">
        <w:rPr>
          <w:rFonts w:asciiTheme="minorHAnsi" w:hAnsiTheme="minorHAnsi"/>
          <w:sz w:val="22"/>
          <w:szCs w:val="22"/>
        </w:rPr>
        <w:tab/>
      </w:r>
      <w:r w:rsidRPr="00556CF9">
        <w:rPr>
          <w:rFonts w:asciiTheme="minorHAnsi" w:hAnsiTheme="minorHAnsi"/>
          <w:sz w:val="22"/>
          <w:szCs w:val="22"/>
        </w:rPr>
        <w:t>– liczba stopniodni w standardowym sezonie grzewczym,</w:t>
      </w:r>
    </w:p>
    <w:p w:rsidR="009B0F72" w:rsidRPr="00556CF9" w:rsidRDefault="009B0F72" w:rsidP="009B0F72">
      <w:pPr>
        <w:pStyle w:val="Akapitzlist"/>
        <w:ind w:left="1701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56CF9">
        <w:rPr>
          <w:rFonts w:asciiTheme="minorHAnsi" w:hAnsiTheme="minorHAnsi"/>
          <w:sz w:val="22"/>
          <w:szCs w:val="22"/>
        </w:rPr>
        <w:t>Std</w:t>
      </w:r>
      <w:r w:rsidRPr="00556CF9">
        <w:rPr>
          <w:rFonts w:asciiTheme="minorHAnsi" w:hAnsiTheme="minorHAnsi"/>
          <w:sz w:val="22"/>
          <w:szCs w:val="22"/>
          <w:vertAlign w:val="subscript"/>
        </w:rPr>
        <w:t>pom</w:t>
      </w:r>
      <w:proofErr w:type="spellEnd"/>
      <w:r w:rsidRPr="00556CF9">
        <w:rPr>
          <w:rFonts w:asciiTheme="minorHAnsi" w:hAnsiTheme="minorHAnsi"/>
          <w:sz w:val="22"/>
          <w:szCs w:val="22"/>
        </w:rPr>
        <w:t xml:space="preserve"> </w:t>
      </w:r>
      <w:r w:rsidR="008C1E1C">
        <w:rPr>
          <w:rFonts w:asciiTheme="minorHAnsi" w:hAnsiTheme="minorHAnsi"/>
          <w:sz w:val="22"/>
          <w:szCs w:val="22"/>
        </w:rPr>
        <w:tab/>
      </w:r>
      <w:r w:rsidRPr="00556CF9">
        <w:rPr>
          <w:rFonts w:asciiTheme="minorHAnsi" w:hAnsiTheme="minorHAnsi"/>
          <w:sz w:val="22"/>
          <w:szCs w:val="22"/>
        </w:rPr>
        <w:t>– liczba stopniodni w okresie pomiarowym,</w:t>
      </w:r>
    </w:p>
    <w:p w:rsidR="009B0F72" w:rsidRPr="00556CF9" w:rsidRDefault="009B0F72" w:rsidP="009B0F72">
      <w:pPr>
        <w:pStyle w:val="Akapitzlist"/>
        <w:ind w:left="1701"/>
        <w:jc w:val="both"/>
        <w:rPr>
          <w:rFonts w:asciiTheme="minorHAnsi" w:hAnsiTheme="minorHAnsi"/>
          <w:sz w:val="22"/>
          <w:szCs w:val="22"/>
        </w:rPr>
      </w:pPr>
      <w:r w:rsidRPr="00556CF9">
        <w:rPr>
          <w:rFonts w:asciiTheme="minorHAnsi" w:hAnsiTheme="minorHAnsi"/>
          <w:sz w:val="22"/>
          <w:szCs w:val="22"/>
        </w:rPr>
        <w:t>Q</w:t>
      </w:r>
      <w:r w:rsidRPr="00556CF9">
        <w:rPr>
          <w:rFonts w:asciiTheme="minorHAnsi" w:hAnsiTheme="minorHAnsi"/>
          <w:sz w:val="22"/>
          <w:szCs w:val="22"/>
          <w:vertAlign w:val="subscript"/>
        </w:rPr>
        <w:t>K pom</w:t>
      </w:r>
      <w:r w:rsidRPr="00556CF9">
        <w:rPr>
          <w:rFonts w:asciiTheme="minorHAnsi" w:hAnsiTheme="minorHAnsi"/>
          <w:sz w:val="22"/>
          <w:szCs w:val="22"/>
        </w:rPr>
        <w:t xml:space="preserve"> </w:t>
      </w:r>
      <w:r w:rsidR="008C1E1C">
        <w:rPr>
          <w:rFonts w:asciiTheme="minorHAnsi" w:hAnsiTheme="minorHAnsi"/>
          <w:sz w:val="22"/>
          <w:szCs w:val="22"/>
        </w:rPr>
        <w:tab/>
      </w:r>
      <w:r w:rsidRPr="00556CF9">
        <w:rPr>
          <w:rFonts w:asciiTheme="minorHAnsi" w:hAnsiTheme="minorHAnsi"/>
          <w:sz w:val="22"/>
          <w:szCs w:val="22"/>
        </w:rPr>
        <w:t>– rzeczywiste zużycie energii końcowej w okresie pomiarowym.</w:t>
      </w:r>
    </w:p>
    <w:p w:rsidR="009B0F72" w:rsidRPr="00556CF9" w:rsidRDefault="009B0F72" w:rsidP="009B0F72">
      <w:pPr>
        <w:pStyle w:val="Akapitzlist"/>
        <w:ind w:left="1701"/>
        <w:jc w:val="both"/>
        <w:rPr>
          <w:rFonts w:asciiTheme="minorHAnsi" w:hAnsiTheme="minorHAnsi"/>
          <w:sz w:val="22"/>
          <w:szCs w:val="22"/>
        </w:rPr>
      </w:pPr>
    </w:p>
    <w:p w:rsidR="009B0F72" w:rsidRPr="00556CF9" w:rsidRDefault="009B0F72" w:rsidP="009B0F72">
      <w:pPr>
        <w:pStyle w:val="Akapitzlist"/>
        <w:ind w:left="1701"/>
        <w:jc w:val="both"/>
        <w:rPr>
          <w:rFonts w:asciiTheme="minorHAnsi" w:hAnsiTheme="minorHAnsi"/>
          <w:sz w:val="22"/>
          <w:szCs w:val="22"/>
        </w:rPr>
      </w:pPr>
      <w:r w:rsidRPr="00556CF9">
        <w:rPr>
          <w:rFonts w:asciiTheme="minorHAnsi" w:hAnsiTheme="minorHAnsi"/>
          <w:sz w:val="22"/>
          <w:szCs w:val="22"/>
        </w:rPr>
        <w:t>Obliczenie liczby stopniodni określono na podstawie danych opublikowanych przez Ministerstwo Infrastruktury i Rozwoju na potrzeby wykonywania świadectw charakterystyki energetycznej budynków oraz audytów energetycznych budynków w ramach ustawy o wspieraniu termomodernizacji remontów na stronie http://www.mir.gov.pl/. Liczbę stopniodni dla sezonu standardowego i okresu po</w:t>
      </w:r>
      <w:r w:rsidR="00D31EAF">
        <w:rPr>
          <w:rFonts w:asciiTheme="minorHAnsi" w:hAnsiTheme="minorHAnsi"/>
          <w:sz w:val="22"/>
          <w:szCs w:val="22"/>
        </w:rPr>
        <w:t>-</w:t>
      </w:r>
      <w:r w:rsidRPr="00556CF9">
        <w:rPr>
          <w:rFonts w:asciiTheme="minorHAnsi" w:hAnsiTheme="minorHAnsi"/>
          <w:sz w:val="22"/>
          <w:szCs w:val="22"/>
        </w:rPr>
        <w:t>miarowego określa się w odniesieniu do temperatur użytkowych w poszczególnych pomieszczeniach i strefach budynku</w:t>
      </w:r>
      <w:r w:rsidR="00ED4484">
        <w:rPr>
          <w:rFonts w:asciiTheme="minorHAnsi" w:hAnsiTheme="minorHAnsi"/>
          <w:sz w:val="22"/>
          <w:szCs w:val="22"/>
        </w:rPr>
        <w:t>,</w:t>
      </w:r>
      <w:r w:rsidRPr="00556CF9">
        <w:rPr>
          <w:rFonts w:asciiTheme="minorHAnsi" w:hAnsiTheme="minorHAnsi"/>
          <w:sz w:val="22"/>
          <w:szCs w:val="22"/>
        </w:rPr>
        <w:t xml:space="preserve"> określonych na podstawie </w:t>
      </w:r>
      <w:r w:rsidR="00D31EAF">
        <w:rPr>
          <w:rFonts w:asciiTheme="minorHAnsi" w:hAnsiTheme="minorHAnsi"/>
          <w:sz w:val="22"/>
          <w:szCs w:val="22"/>
        </w:rPr>
        <w:t xml:space="preserve">audytu </w:t>
      </w:r>
      <w:proofErr w:type="spellStart"/>
      <w:r w:rsidR="00D31EAF">
        <w:rPr>
          <w:rFonts w:asciiTheme="minorHAnsi" w:hAnsiTheme="minorHAnsi"/>
          <w:sz w:val="22"/>
          <w:szCs w:val="22"/>
        </w:rPr>
        <w:t>energe</w:t>
      </w:r>
      <w:proofErr w:type="spellEnd"/>
      <w:r w:rsidR="00ED4484">
        <w:rPr>
          <w:rFonts w:asciiTheme="minorHAnsi" w:hAnsiTheme="minorHAnsi"/>
          <w:sz w:val="22"/>
          <w:szCs w:val="22"/>
        </w:rPr>
        <w:t>-</w:t>
      </w:r>
      <w:r w:rsidR="00D31EAF">
        <w:rPr>
          <w:rFonts w:asciiTheme="minorHAnsi" w:hAnsiTheme="minorHAnsi"/>
          <w:sz w:val="22"/>
          <w:szCs w:val="22"/>
        </w:rPr>
        <w:t xml:space="preserve">tycznego lub </w:t>
      </w:r>
      <w:r w:rsidRPr="00556CF9">
        <w:rPr>
          <w:rFonts w:asciiTheme="minorHAnsi" w:hAnsiTheme="minorHAnsi"/>
          <w:sz w:val="22"/>
          <w:szCs w:val="22"/>
        </w:rPr>
        <w:t>projektu budowlanego</w:t>
      </w:r>
      <w:r w:rsidR="00D31EAF">
        <w:rPr>
          <w:rFonts w:asciiTheme="minorHAnsi" w:hAnsiTheme="minorHAnsi"/>
          <w:sz w:val="22"/>
          <w:szCs w:val="22"/>
        </w:rPr>
        <w:t xml:space="preserve"> (lub innych dokumentów potwierdzających sposób użytkowania, np. inwentaryzacji budowlanej),</w:t>
      </w:r>
      <w:r w:rsidRPr="00556CF9">
        <w:rPr>
          <w:rFonts w:asciiTheme="minorHAnsi" w:hAnsiTheme="minorHAnsi"/>
          <w:sz w:val="22"/>
          <w:szCs w:val="22"/>
        </w:rPr>
        <w:t xml:space="preserve"> jako średnią ważoną po kubaturze pomieszczeń o regulowanej temperaturze, dla których określono powierzchnię </w:t>
      </w:r>
      <w:proofErr w:type="spellStart"/>
      <w:r w:rsidRPr="00556CF9">
        <w:rPr>
          <w:rFonts w:asciiTheme="minorHAnsi" w:hAnsiTheme="minorHAnsi"/>
          <w:b/>
          <w:sz w:val="22"/>
          <w:szCs w:val="22"/>
        </w:rPr>
        <w:t>A</w:t>
      </w:r>
      <w:r w:rsidRPr="00556CF9">
        <w:rPr>
          <w:rFonts w:asciiTheme="minorHAnsi" w:hAnsiTheme="minorHAnsi"/>
          <w:b/>
          <w:sz w:val="22"/>
          <w:szCs w:val="22"/>
          <w:vertAlign w:val="subscript"/>
        </w:rPr>
        <w:t>f</w:t>
      </w:r>
      <w:proofErr w:type="spellEnd"/>
      <w:r w:rsidRPr="00556CF9">
        <w:rPr>
          <w:rFonts w:asciiTheme="minorHAnsi" w:hAnsiTheme="minorHAnsi"/>
          <w:sz w:val="22"/>
          <w:szCs w:val="22"/>
        </w:rPr>
        <w:t>.</w:t>
      </w:r>
    </w:p>
    <w:p w:rsidR="001761B4" w:rsidRPr="00EF5A12" w:rsidRDefault="009B0F72" w:rsidP="00EF5A12">
      <w:pPr>
        <w:pStyle w:val="Akapitzlist"/>
        <w:ind w:left="1701"/>
        <w:jc w:val="both"/>
        <w:rPr>
          <w:rFonts w:asciiTheme="minorHAnsi" w:hAnsiTheme="minorHAnsi"/>
          <w:sz w:val="22"/>
          <w:szCs w:val="22"/>
        </w:rPr>
      </w:pPr>
      <w:r w:rsidRPr="00556CF9">
        <w:rPr>
          <w:rFonts w:asciiTheme="minorHAnsi" w:hAnsiTheme="minorHAnsi"/>
          <w:sz w:val="22"/>
          <w:szCs w:val="22"/>
        </w:rPr>
        <w:t xml:space="preserve">Rozbieżności w zapotrzebowaniu na energie dla pozostałych wielkości </w:t>
      </w:r>
      <w:proofErr w:type="spellStart"/>
      <w:r w:rsidRPr="00556CF9">
        <w:rPr>
          <w:rFonts w:asciiTheme="minorHAnsi" w:hAnsiTheme="minorHAnsi"/>
          <w:sz w:val="22"/>
          <w:szCs w:val="22"/>
        </w:rPr>
        <w:t>wcho</w:t>
      </w:r>
      <w:r w:rsidR="00ED4484">
        <w:rPr>
          <w:rFonts w:asciiTheme="minorHAnsi" w:hAnsiTheme="minorHAnsi"/>
          <w:sz w:val="22"/>
          <w:szCs w:val="22"/>
        </w:rPr>
        <w:t>-</w:t>
      </w:r>
      <w:r w:rsidRPr="00556CF9">
        <w:rPr>
          <w:rFonts w:asciiTheme="minorHAnsi" w:hAnsiTheme="minorHAnsi"/>
          <w:sz w:val="22"/>
          <w:szCs w:val="22"/>
        </w:rPr>
        <w:t>dzących</w:t>
      </w:r>
      <w:proofErr w:type="spellEnd"/>
      <w:r w:rsidRPr="00556CF9">
        <w:rPr>
          <w:rFonts w:asciiTheme="minorHAnsi" w:hAnsiTheme="minorHAnsi"/>
          <w:sz w:val="22"/>
          <w:szCs w:val="22"/>
        </w:rPr>
        <w:t xml:space="preserve"> w skład zapotrzebowania na energię użytkową i końcową (ciepła woda użytkowa, chłodzenie i oświetlenie) analizuje się na podstawie danych dotyczących rzeczywistych warunków i harmonogramów użytkowania oraz danych z systemu monitoringu zużycia energii i rzeczywistych warunków pogodowych.</w:t>
      </w:r>
    </w:p>
    <w:sectPr w:rsidR="001761B4" w:rsidRPr="00EF5A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5B" w:rsidRDefault="00F9285B" w:rsidP="001D1CA0">
      <w:r>
        <w:separator/>
      </w:r>
    </w:p>
  </w:endnote>
  <w:endnote w:type="continuationSeparator" w:id="0">
    <w:p w:rsidR="00F9285B" w:rsidRDefault="00F9285B" w:rsidP="001D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A0" w:rsidRDefault="001D1C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A0" w:rsidRDefault="001D1C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A0" w:rsidRDefault="001D1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5B" w:rsidRDefault="00F9285B" w:rsidP="001D1CA0">
      <w:r>
        <w:separator/>
      </w:r>
    </w:p>
  </w:footnote>
  <w:footnote w:type="continuationSeparator" w:id="0">
    <w:p w:rsidR="00F9285B" w:rsidRDefault="00F9285B" w:rsidP="001D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A0" w:rsidRDefault="001D1C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A0" w:rsidRDefault="001D1C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A0" w:rsidRDefault="001D1C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44EF"/>
    <w:multiLevelType w:val="multilevel"/>
    <w:tmpl w:val="21AE9C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41C53F4"/>
    <w:multiLevelType w:val="multilevel"/>
    <w:tmpl w:val="613A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CE"/>
    <w:rsid w:val="00026724"/>
    <w:rsid w:val="00090ECE"/>
    <w:rsid w:val="000A730C"/>
    <w:rsid w:val="000D6734"/>
    <w:rsid w:val="00120E7D"/>
    <w:rsid w:val="001761B4"/>
    <w:rsid w:val="001D1CA0"/>
    <w:rsid w:val="001F7A40"/>
    <w:rsid w:val="0025321B"/>
    <w:rsid w:val="00256032"/>
    <w:rsid w:val="003064D3"/>
    <w:rsid w:val="003327CE"/>
    <w:rsid w:val="003D2CD4"/>
    <w:rsid w:val="003E59BC"/>
    <w:rsid w:val="003F5947"/>
    <w:rsid w:val="00412985"/>
    <w:rsid w:val="00471343"/>
    <w:rsid w:val="00473A58"/>
    <w:rsid w:val="00563AA6"/>
    <w:rsid w:val="00566545"/>
    <w:rsid w:val="00620EE1"/>
    <w:rsid w:val="00633B07"/>
    <w:rsid w:val="006F30B6"/>
    <w:rsid w:val="007B3763"/>
    <w:rsid w:val="0081325D"/>
    <w:rsid w:val="008505F0"/>
    <w:rsid w:val="008C1E1C"/>
    <w:rsid w:val="00926E7E"/>
    <w:rsid w:val="00971029"/>
    <w:rsid w:val="00982868"/>
    <w:rsid w:val="00993C73"/>
    <w:rsid w:val="009B0F72"/>
    <w:rsid w:val="00AB65AC"/>
    <w:rsid w:val="00AE1D19"/>
    <w:rsid w:val="00BB6B56"/>
    <w:rsid w:val="00D017BE"/>
    <w:rsid w:val="00D31EAF"/>
    <w:rsid w:val="00DA4C31"/>
    <w:rsid w:val="00DD3A21"/>
    <w:rsid w:val="00DF614F"/>
    <w:rsid w:val="00ED4484"/>
    <w:rsid w:val="00EF5A12"/>
    <w:rsid w:val="00F038AA"/>
    <w:rsid w:val="00F9285B"/>
    <w:rsid w:val="00F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B8653B"/>
  <w15:chartTrackingRefBased/>
  <w15:docId w15:val="{AC21522E-C9A9-408A-9E68-C944FD46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0F72"/>
    <w:pPr>
      <w:keepNext/>
      <w:keepLines/>
      <w:numPr>
        <w:ilvl w:val="1"/>
        <w:numId w:val="1"/>
      </w:numPr>
      <w:tabs>
        <w:tab w:val="left" w:pos="851"/>
      </w:tabs>
      <w:spacing w:before="60" w:after="60"/>
      <w:jc w:val="both"/>
      <w:outlineLvl w:val="1"/>
    </w:pPr>
    <w:rPr>
      <w:rFonts w:ascii="Verdana" w:hAnsi="Verdana"/>
      <w:b/>
      <w:spacing w:val="-2"/>
      <w:szCs w:val="20"/>
    </w:rPr>
  </w:style>
  <w:style w:type="paragraph" w:styleId="Nagwek3">
    <w:name w:val="heading 3"/>
    <w:basedOn w:val="Normalny"/>
    <w:next w:val="Normalny"/>
    <w:link w:val="Nagwek3Znak"/>
    <w:qFormat/>
    <w:rsid w:val="009B0F72"/>
    <w:pPr>
      <w:keepNext/>
      <w:keepLines/>
      <w:numPr>
        <w:ilvl w:val="2"/>
        <w:numId w:val="1"/>
      </w:numPr>
      <w:tabs>
        <w:tab w:val="left" w:pos="851"/>
      </w:tabs>
      <w:spacing w:before="60" w:after="60"/>
      <w:jc w:val="both"/>
      <w:outlineLvl w:val="2"/>
    </w:pPr>
    <w:rPr>
      <w:rFonts w:ascii="Verdana" w:hAnsi="Verdana"/>
      <w:b/>
      <w:i/>
      <w:spacing w:val="-2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9B0F72"/>
    <w:pPr>
      <w:keepNext/>
      <w:keepLines/>
      <w:numPr>
        <w:ilvl w:val="3"/>
        <w:numId w:val="1"/>
      </w:numPr>
      <w:spacing w:before="60" w:after="60"/>
      <w:jc w:val="both"/>
      <w:outlineLvl w:val="3"/>
    </w:pPr>
    <w:rPr>
      <w:rFonts w:ascii="Verdana" w:hAnsi="Verdana"/>
      <w:b/>
      <w:spacing w:val="-2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9B0F72"/>
    <w:pPr>
      <w:keepLines/>
      <w:numPr>
        <w:ilvl w:val="4"/>
        <w:numId w:val="1"/>
      </w:numPr>
      <w:spacing w:before="60" w:after="60"/>
      <w:jc w:val="both"/>
      <w:outlineLvl w:val="4"/>
    </w:pPr>
    <w:rPr>
      <w:rFonts w:ascii="Verdana" w:hAnsi="Verdana"/>
      <w:spacing w:val="-2"/>
      <w:sz w:val="22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9B0F72"/>
    <w:pPr>
      <w:keepLines/>
      <w:numPr>
        <w:ilvl w:val="5"/>
        <w:numId w:val="1"/>
      </w:numPr>
      <w:spacing w:before="60" w:after="60"/>
      <w:jc w:val="both"/>
      <w:outlineLvl w:val="5"/>
    </w:pPr>
    <w:rPr>
      <w:rFonts w:ascii="Verdana" w:hAnsi="Verdana"/>
      <w:i/>
      <w:spacing w:val="-2"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9B0F72"/>
    <w:pPr>
      <w:keepLines/>
      <w:numPr>
        <w:ilvl w:val="6"/>
        <w:numId w:val="1"/>
      </w:numPr>
      <w:spacing w:before="60" w:after="60"/>
      <w:jc w:val="both"/>
      <w:outlineLvl w:val="6"/>
    </w:pPr>
    <w:rPr>
      <w:rFonts w:ascii="Verdana" w:hAnsi="Verdana"/>
      <w:spacing w:val="-2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9B0F72"/>
    <w:pPr>
      <w:keepLines/>
      <w:numPr>
        <w:ilvl w:val="7"/>
        <w:numId w:val="1"/>
      </w:numPr>
      <w:spacing w:before="60" w:after="60"/>
      <w:jc w:val="both"/>
      <w:outlineLvl w:val="7"/>
    </w:pPr>
    <w:rPr>
      <w:rFonts w:ascii="Verdana" w:hAnsi="Verdana"/>
      <w:i/>
      <w:spacing w:val="-2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9B0F72"/>
    <w:pPr>
      <w:keepLines/>
      <w:numPr>
        <w:ilvl w:val="8"/>
        <w:numId w:val="1"/>
      </w:numPr>
      <w:spacing w:before="60" w:after="60"/>
      <w:jc w:val="both"/>
      <w:outlineLvl w:val="8"/>
    </w:pPr>
    <w:rPr>
      <w:rFonts w:ascii="Verdana" w:hAnsi="Verdana"/>
      <w:b/>
      <w:i/>
      <w:spacing w:val="-2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B0F72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0F72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0F72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0F72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9B0F72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B0F72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0F72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0F72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B0F7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B0F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B0F72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F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F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1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C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C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Kolbusz Edward</dc:creator>
  <cp:keywords/>
  <dc:description/>
  <cp:lastModifiedBy>Kolbusz Edward</cp:lastModifiedBy>
  <cp:revision>43</cp:revision>
  <dcterms:created xsi:type="dcterms:W3CDTF">2019-01-02T10:55:00Z</dcterms:created>
  <dcterms:modified xsi:type="dcterms:W3CDTF">2019-02-06T12:06:00Z</dcterms:modified>
</cp:coreProperties>
</file>